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B22B8">
        <w:rPr>
          <w:rFonts w:ascii="Times New Roman" w:hAnsi="Times New Roman" w:cs="Times New Roman"/>
          <w:sz w:val="28"/>
          <w:szCs w:val="28"/>
        </w:rPr>
        <w:t>Установлены размеры компенсации, выплачиваемой добровольцам, участвующим в СВО, или их родным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У</w:t>
      </w:r>
      <w:r w:rsidRPr="002B22B8">
        <w:rPr>
          <w:rFonts w:ascii="Times New Roman" w:hAnsi="Times New Roman" w:cs="Times New Roman"/>
          <w:sz w:val="28"/>
          <w:szCs w:val="28"/>
        </w:rPr>
        <w:t>казом Президента Российской Федерации от 03.08.2023 № 582 введены страховые гарантии в виде компенсации гражданам Российской Федерации, пребывающим (пребывавшим) в добровольческих формированиях, содействующих выполнению задач, возложенных на Вооруженные Силы Российской Федерации, в период мобилизации, в период действия военного положения, в военное время, при возникновении вооруженных конфликтов, при проведении контртеррористических операций, а также при использовании Вооруженных Сил Российской Федерации за пределами территории Российской Федерации.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К страховым случаям, при наступлении которых выплачивается компенсация, отнесены: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а) гибель (смерть) гражданина в период пребывания в добровольческом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формировании;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б) смерть гражданина до истечения 1 года со дня прекращения контракта о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пребывании в добровольческом формировании, наступившая вследствие увечья (ранения, травмы, контузии) или заболевания, полученных в период пребывания в добровольческом формировании;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в) установление гражданину в период пребывания в добровольческом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формировании инвалидности;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г) установление гражданину до истечения 1 года со дня прекращения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контракта о пребывании в добровольческом формировании инвалидности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вследствие увечья (ранения, травмы, контузии) или заболевания, полученных в период пребывания в добровольческом формировании;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д) получение гражданином в период пребывания в добровольческом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формировании увечья (ранения, травмы, контузии).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В случаях гибели (смерти) гражданина получателями компенсации являются: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 супруга (супруг), состоявшая (состоявший) на день гибели (смерти) гражданина в зарегистрированном браке с ним;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 родители (усыновители) гражданина;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 дедушка и (или) бабушка гражданина при условии, что они воспитывали, содержали его не менее 3 лет в связи с отсутствием у него родителей;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 отчим и (или) мачеха гражданина при условии, что они воспитывали и (или) содержали его не менее 5 лет;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 несовершеннолетние дети гражданина, его дети старше 18 лет, ставшие инвалидами до достижения ими возраста 18 лет, и дети в возрасте до 23 лет, обучающиеся в образовательных организациях по очной форме обучения;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 подопечные гражданина;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lastRenderedPageBreak/>
        <w:t>- лицо, признанное фактически воспитывавшим и содержавшим гражданина в течение не менее 5 лет до достижения им совершеннолетия (фактический воспитатель). Признание лица фактическим воспитателем производится судом в порядке особого производства по делам об установлении фактов, имеющих юридическое значение.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Компенсация выплачивается: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-в случаях гибели (смерти) гражданина - в размере 3 131 729,56 рублей всем получателям в равных долях;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-в случаях установления гражданину инвалидности вследствие увечья (ранения, травмы, контузии) или заболевания, полученных в период пребывания в добровольческом формировании: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инвалиду I группы - в размере 2 348 797,18 рубля;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инвалиду II группы - в размере 1 565 864,79 рубля;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инвалиду III группы - в размере 782 932,4 рубля;</w:t>
      </w:r>
    </w:p>
    <w:p w:rsidR="002B22B8" w:rsidRP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-в случае получения гражданином в период пребывания в добровольческом формировании тяжелого увечья (ранения, травмы, контузии) - в размере 313 172,95 рубля; при получении легкого увечья (ранения, травмы, контузии) - в размере 78 293,24 рубля.</w:t>
      </w:r>
    </w:p>
    <w:p w:rsidR="002B22B8" w:rsidRDefault="002B22B8" w:rsidP="002B2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B8">
        <w:rPr>
          <w:rFonts w:ascii="Times New Roman" w:hAnsi="Times New Roman" w:cs="Times New Roman"/>
          <w:sz w:val="28"/>
          <w:szCs w:val="28"/>
        </w:rPr>
        <w:t>Указ вступил в силу с 3 августа 2023 и распространяется на правоотношения, возникшие с 24 февраля 2022 года.</w:t>
      </w:r>
    </w:p>
    <w:p w:rsidR="002B22B8" w:rsidRDefault="002B22B8" w:rsidP="002B22B8">
      <w:pPr>
        <w:rPr>
          <w:rFonts w:ascii="Times New Roman" w:hAnsi="Times New Roman" w:cs="Times New Roman"/>
          <w:sz w:val="28"/>
          <w:szCs w:val="28"/>
        </w:rPr>
      </w:pPr>
    </w:p>
    <w:p w:rsidR="00270F11" w:rsidRPr="002B22B8" w:rsidRDefault="002B22B8" w:rsidP="002B22B8">
      <w:pPr>
        <w:rPr>
          <w:rFonts w:ascii="Times New Roman" w:hAnsi="Times New Roman" w:cs="Times New Roman"/>
          <w:b/>
          <w:sz w:val="28"/>
          <w:szCs w:val="28"/>
        </w:rPr>
      </w:pPr>
      <w:r w:rsidRPr="002B22B8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2B2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8"/>
    <w:rsid w:val="00270F11"/>
    <w:rsid w:val="002B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1741A-CD60-4B77-A29B-47AE4DC94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2024-05-26T09:56:00Z</dcterms:created>
  <dcterms:modified xsi:type="dcterms:W3CDTF">2024-05-26T09:57:00Z</dcterms:modified>
</cp:coreProperties>
</file>